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right" w:tblpY="486"/>
        <w:tblW w:w="15050" w:type="dxa"/>
        <w:tblLook w:val="04A0" w:firstRow="1" w:lastRow="0" w:firstColumn="1" w:lastColumn="0" w:noHBand="0" w:noVBand="1"/>
      </w:tblPr>
      <w:tblGrid>
        <w:gridCol w:w="2508"/>
        <w:gridCol w:w="2507"/>
        <w:gridCol w:w="2508"/>
        <w:gridCol w:w="2509"/>
        <w:gridCol w:w="2509"/>
        <w:gridCol w:w="2509"/>
      </w:tblGrid>
      <w:tr w:rsidR="008464B2" w:rsidTr="0033372B">
        <w:trPr>
          <w:trHeight w:val="177"/>
        </w:trPr>
        <w:tc>
          <w:tcPr>
            <w:tcW w:w="15050" w:type="dxa"/>
            <w:gridSpan w:val="6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C00000"/>
              <w:right w:val="single" w:sz="24" w:space="0" w:color="000000" w:themeColor="text1"/>
            </w:tcBorders>
          </w:tcPr>
          <w:p w:rsidR="00984AF2" w:rsidRPr="00984AF2" w:rsidRDefault="00984AF2" w:rsidP="00984AF2">
            <w:pPr>
              <w:tabs>
                <w:tab w:val="left" w:pos="1373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84AF2">
              <w:rPr>
                <w:rFonts w:ascii="Arial" w:hAnsi="Arial" w:cs="Arial"/>
                <w:b/>
                <w:sz w:val="18"/>
                <w:szCs w:val="18"/>
              </w:rPr>
              <w:t>Non-negotiables (key stage 2): (Year 4)</w:t>
            </w:r>
          </w:p>
          <w:p w:rsidR="00984AF2" w:rsidRPr="00984AF2" w:rsidRDefault="00984AF2" w:rsidP="00984AF2">
            <w:pPr>
              <w:tabs>
                <w:tab w:val="left" w:pos="1373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84AF2">
              <w:rPr>
                <w:rFonts w:ascii="Arial" w:hAnsi="Arial" w:cs="Arial"/>
                <w:b/>
                <w:sz w:val="18"/>
                <w:szCs w:val="18"/>
              </w:rPr>
              <w:t>Use capital letters for names of people, places, day of the week and the personal pronoun ‘I’.</w:t>
            </w:r>
          </w:p>
          <w:p w:rsidR="00984AF2" w:rsidRPr="00984AF2" w:rsidRDefault="00984AF2" w:rsidP="00984AF2">
            <w:pPr>
              <w:tabs>
                <w:tab w:val="left" w:pos="13734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984AF2">
              <w:rPr>
                <w:rFonts w:ascii="Arial" w:hAnsi="Arial" w:cs="Arial"/>
                <w:b/>
                <w:sz w:val="18"/>
                <w:szCs w:val="18"/>
              </w:rPr>
              <w:t>orrectly use quest</w:t>
            </w:r>
            <w:r>
              <w:rPr>
                <w:rFonts w:ascii="Arial" w:hAnsi="Arial" w:cs="Arial"/>
                <w:b/>
                <w:sz w:val="18"/>
                <w:szCs w:val="18"/>
              </w:rPr>
              <w:t>ion marks and exclamation marks.</w:t>
            </w:r>
          </w:p>
          <w:p w:rsidR="00984AF2" w:rsidRPr="00984AF2" w:rsidRDefault="00984AF2" w:rsidP="00984AF2">
            <w:pPr>
              <w:tabs>
                <w:tab w:val="left" w:pos="1373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84AF2">
              <w:rPr>
                <w:rFonts w:ascii="Arial" w:hAnsi="Arial" w:cs="Arial"/>
                <w:b/>
                <w:sz w:val="18"/>
                <w:szCs w:val="18"/>
              </w:rPr>
              <w:t>Can use commas to separate list and clauses.</w:t>
            </w:r>
          </w:p>
          <w:p w:rsidR="00984AF2" w:rsidRPr="00984AF2" w:rsidRDefault="00984AF2" w:rsidP="00984AF2">
            <w:pPr>
              <w:tabs>
                <w:tab w:val="left" w:pos="1373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84AF2">
              <w:rPr>
                <w:rFonts w:ascii="Arial" w:hAnsi="Arial" w:cs="Arial"/>
                <w:b/>
                <w:sz w:val="18"/>
                <w:szCs w:val="18"/>
              </w:rPr>
              <w:t>Use conjunctions (when, so, before, after, while, because).</w:t>
            </w:r>
            <w:r w:rsidRPr="00984AF2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984AF2">
              <w:rPr>
                <w:rFonts w:ascii="Arial" w:hAnsi="Arial" w:cs="Arial"/>
                <w:b/>
                <w:sz w:val="18"/>
                <w:szCs w:val="18"/>
              </w:rPr>
              <w:t>Can use inverted commas and other punctuation to indicate direct speech.</w:t>
            </w:r>
          </w:p>
          <w:p w:rsidR="00984AF2" w:rsidRPr="00984AF2" w:rsidRDefault="00984AF2" w:rsidP="00984AF2">
            <w:pPr>
              <w:tabs>
                <w:tab w:val="left" w:pos="1373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84AF2">
              <w:rPr>
                <w:rFonts w:ascii="Arial" w:hAnsi="Arial" w:cs="Arial"/>
                <w:b/>
                <w:sz w:val="18"/>
                <w:szCs w:val="18"/>
              </w:rPr>
              <w:t>Group ideas into basic paragraphs.</w:t>
            </w:r>
          </w:p>
          <w:p w:rsidR="00A301B2" w:rsidRPr="00984AF2" w:rsidRDefault="00984AF2" w:rsidP="00984AF2">
            <w:pPr>
              <w:tabs>
                <w:tab w:val="left" w:pos="1373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84AF2">
              <w:rPr>
                <w:rFonts w:ascii="Arial" w:hAnsi="Arial" w:cs="Arial"/>
                <w:b/>
                <w:sz w:val="18"/>
                <w:szCs w:val="18"/>
              </w:rPr>
              <w:t>Vary sentence structure, using different op</w:t>
            </w:r>
            <w:r>
              <w:rPr>
                <w:rFonts w:ascii="Arial" w:hAnsi="Arial" w:cs="Arial"/>
                <w:b/>
                <w:sz w:val="18"/>
                <w:szCs w:val="18"/>
              </w:rPr>
              <w:t>eners.</w:t>
            </w:r>
            <w:r w:rsidR="007668F0" w:rsidRPr="00D8270F"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4A3B0CC3" wp14:editId="5665781E">
                  <wp:simplePos x="0" y="0"/>
                  <wp:positionH relativeFrom="column">
                    <wp:posOffset>9138920</wp:posOffset>
                  </wp:positionH>
                  <wp:positionV relativeFrom="paragraph">
                    <wp:posOffset>-358775</wp:posOffset>
                  </wp:positionV>
                  <wp:extent cx="232410" cy="232410"/>
                  <wp:effectExtent l="0" t="0" r="0" b="0"/>
                  <wp:wrapTight wrapText="bothSides">
                    <wp:wrapPolygon edited="0">
                      <wp:start x="0" y="0"/>
                      <wp:lineTo x="0" y="19475"/>
                      <wp:lineTo x="19475" y="19475"/>
                      <wp:lineTo x="19475" y="0"/>
                      <wp:lineTo x="0" y="0"/>
                    </wp:wrapPolygon>
                  </wp:wrapTight>
                  <wp:docPr id="1" name="Picture 1" descr="Image result for self assessment smiley fa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elf assessment smiley fa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6E45" w:rsidTr="0033372B">
        <w:trPr>
          <w:trHeight w:val="566"/>
        </w:trPr>
        <w:tc>
          <w:tcPr>
            <w:tcW w:w="7523" w:type="dxa"/>
            <w:gridSpan w:val="3"/>
            <w:tcBorders>
              <w:top w:val="single" w:sz="24" w:space="0" w:color="C00000"/>
              <w:left w:val="single" w:sz="24" w:space="0" w:color="000000" w:themeColor="text1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876E45" w:rsidRPr="006E42F0" w:rsidRDefault="00876E45" w:rsidP="00D8270F">
            <w:pPr>
              <w:jc w:val="center"/>
              <w:rPr>
                <w:rFonts w:ascii="Arial" w:hAnsi="Arial" w:cs="Arial"/>
                <w:b/>
              </w:rPr>
            </w:pPr>
            <w:r w:rsidRPr="006E42F0">
              <w:rPr>
                <w:rFonts w:ascii="Arial" w:hAnsi="Arial" w:cs="Arial"/>
                <w:b/>
              </w:rPr>
              <w:t>Working towards the expected standard</w:t>
            </w:r>
          </w:p>
          <w:p w:rsidR="00876E45" w:rsidRPr="006E42F0" w:rsidRDefault="00876E45" w:rsidP="00876E4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18" w:type="dxa"/>
            <w:gridSpan w:val="2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876E45" w:rsidRPr="006E42F0" w:rsidRDefault="00876E45" w:rsidP="00876E45">
            <w:pPr>
              <w:jc w:val="center"/>
              <w:rPr>
                <w:rFonts w:ascii="Arial" w:hAnsi="Arial" w:cs="Arial"/>
                <w:b/>
              </w:rPr>
            </w:pPr>
            <w:r w:rsidRPr="006E42F0">
              <w:rPr>
                <w:rFonts w:ascii="Arial" w:hAnsi="Arial" w:cs="Arial"/>
                <w:b/>
              </w:rPr>
              <w:t>Working at the expected standard</w:t>
            </w:r>
          </w:p>
          <w:p w:rsidR="00876E45" w:rsidRPr="006E42F0" w:rsidRDefault="00876E45" w:rsidP="00876E4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09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000000" w:themeColor="text1"/>
            </w:tcBorders>
            <w:shd w:val="clear" w:color="auto" w:fill="auto"/>
          </w:tcPr>
          <w:p w:rsidR="00876E45" w:rsidRPr="006E42F0" w:rsidRDefault="00876E45" w:rsidP="00876E45">
            <w:pPr>
              <w:jc w:val="center"/>
              <w:rPr>
                <w:rFonts w:ascii="Arial" w:hAnsi="Arial" w:cs="Arial"/>
                <w:b/>
              </w:rPr>
            </w:pPr>
            <w:r w:rsidRPr="006E42F0">
              <w:rPr>
                <w:rFonts w:ascii="Arial" w:hAnsi="Arial" w:cs="Arial"/>
                <w:b/>
              </w:rPr>
              <w:t>Surpassing – Working at greater depth</w:t>
            </w:r>
          </w:p>
        </w:tc>
      </w:tr>
      <w:tr w:rsidR="00876E45" w:rsidRPr="00891CE7" w:rsidTr="00152466">
        <w:trPr>
          <w:trHeight w:val="177"/>
        </w:trPr>
        <w:tc>
          <w:tcPr>
            <w:tcW w:w="2508" w:type="dxa"/>
            <w:tcBorders>
              <w:top w:val="single" w:sz="24" w:space="0" w:color="C00000"/>
              <w:left w:val="single" w:sz="24" w:space="0" w:color="000000" w:themeColor="text1"/>
              <w:bottom w:val="single" w:sz="6" w:space="0" w:color="C00000"/>
              <w:right w:val="single" w:sz="12" w:space="0" w:color="CC3300"/>
            </w:tcBorders>
          </w:tcPr>
          <w:p w:rsidR="00876E45" w:rsidRPr="00D8270F" w:rsidRDefault="00876E45" w:rsidP="00465552">
            <w:pPr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6E42F0">
              <w:rPr>
                <w:rFonts w:ascii="Arial" w:hAnsi="Arial" w:cs="Arial"/>
                <w:b/>
                <w:shd w:val="clear" w:color="auto" w:fill="FABF8F" w:themeFill="accent6" w:themeFillTint="99"/>
              </w:rPr>
              <w:t>Bronze writer (b)</w:t>
            </w:r>
          </w:p>
        </w:tc>
        <w:tc>
          <w:tcPr>
            <w:tcW w:w="2507" w:type="dxa"/>
            <w:tcBorders>
              <w:top w:val="single" w:sz="24" w:space="0" w:color="C00000"/>
              <w:left w:val="single" w:sz="12" w:space="0" w:color="CC3300"/>
              <w:bottom w:val="single" w:sz="24" w:space="0" w:color="CC3300"/>
              <w:right w:val="single" w:sz="12" w:space="0" w:color="CC3300"/>
            </w:tcBorders>
          </w:tcPr>
          <w:p w:rsidR="00876E45" w:rsidRPr="00D8270F" w:rsidRDefault="00876E45" w:rsidP="00465552">
            <w:pPr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6E42F0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Silver writer (b+)</w:t>
            </w:r>
          </w:p>
        </w:tc>
        <w:tc>
          <w:tcPr>
            <w:tcW w:w="2508" w:type="dxa"/>
            <w:tcBorders>
              <w:top w:val="single" w:sz="24" w:space="0" w:color="C00000"/>
              <w:left w:val="single" w:sz="12" w:space="0" w:color="CC3300"/>
              <w:bottom w:val="single" w:sz="24" w:space="0" w:color="CC3300"/>
              <w:right w:val="single" w:sz="24" w:space="0" w:color="CC3300"/>
            </w:tcBorders>
          </w:tcPr>
          <w:p w:rsidR="00876E45" w:rsidRPr="00D8270F" w:rsidRDefault="00876E45" w:rsidP="00465552">
            <w:pPr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6E42F0">
              <w:rPr>
                <w:rFonts w:ascii="Arial" w:hAnsi="Arial" w:cs="Arial"/>
                <w:b/>
                <w:shd w:val="clear" w:color="auto" w:fill="FFC000"/>
              </w:rPr>
              <w:t>Gold writer (w)</w:t>
            </w:r>
          </w:p>
        </w:tc>
        <w:tc>
          <w:tcPr>
            <w:tcW w:w="2509" w:type="dxa"/>
            <w:tcBorders>
              <w:top w:val="single" w:sz="24" w:space="0" w:color="C00000"/>
              <w:left w:val="single" w:sz="24" w:space="0" w:color="CC3300"/>
              <w:bottom w:val="single" w:sz="8" w:space="0" w:color="000000" w:themeColor="text1"/>
              <w:right w:val="single" w:sz="12" w:space="0" w:color="CC3300"/>
            </w:tcBorders>
          </w:tcPr>
          <w:p w:rsidR="00876E45" w:rsidRPr="00D8270F" w:rsidRDefault="00876E45" w:rsidP="00465552">
            <w:pPr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6E42F0">
              <w:rPr>
                <w:rFonts w:ascii="Arial" w:hAnsi="Arial" w:cs="Arial"/>
                <w:b/>
                <w:shd w:val="clear" w:color="auto" w:fill="FF0000"/>
              </w:rPr>
              <w:t>Ruby writer (w+)</w:t>
            </w:r>
          </w:p>
        </w:tc>
        <w:tc>
          <w:tcPr>
            <w:tcW w:w="2509" w:type="dxa"/>
            <w:tcBorders>
              <w:top w:val="single" w:sz="24" w:space="0" w:color="C00000"/>
              <w:left w:val="single" w:sz="12" w:space="0" w:color="CC3300"/>
              <w:bottom w:val="single" w:sz="8" w:space="0" w:color="000000" w:themeColor="text1"/>
              <w:right w:val="single" w:sz="24" w:space="0" w:color="CC3300"/>
            </w:tcBorders>
          </w:tcPr>
          <w:p w:rsidR="00876E45" w:rsidRPr="00D8270F" w:rsidRDefault="00876E45" w:rsidP="00876E45">
            <w:pPr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6E42F0">
              <w:rPr>
                <w:rFonts w:ascii="Arial" w:hAnsi="Arial" w:cs="Arial"/>
                <w:b/>
                <w:shd w:val="clear" w:color="auto" w:fill="00B050"/>
              </w:rPr>
              <w:t>Emerald writer (s)</w:t>
            </w:r>
          </w:p>
        </w:tc>
        <w:tc>
          <w:tcPr>
            <w:tcW w:w="2509" w:type="dxa"/>
            <w:tcBorders>
              <w:top w:val="single" w:sz="24" w:space="0" w:color="C00000"/>
              <w:left w:val="single" w:sz="24" w:space="0" w:color="CC3300"/>
              <w:bottom w:val="single" w:sz="2" w:space="0" w:color="auto"/>
              <w:right w:val="single" w:sz="24" w:space="0" w:color="000000" w:themeColor="text1"/>
            </w:tcBorders>
          </w:tcPr>
          <w:p w:rsidR="00876E45" w:rsidRPr="00D8270F" w:rsidRDefault="00876E45" w:rsidP="00465552">
            <w:pPr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6E42F0">
              <w:rPr>
                <w:rFonts w:ascii="Arial" w:hAnsi="Arial" w:cs="Arial"/>
                <w:b/>
                <w:shd w:val="clear" w:color="auto" w:fill="F2F2F2" w:themeFill="background1" w:themeFillShade="F2"/>
              </w:rPr>
              <w:t>Diamond writer (s+)</w:t>
            </w:r>
          </w:p>
        </w:tc>
      </w:tr>
      <w:tr w:rsidR="004F42A3" w:rsidRPr="00891CE7" w:rsidTr="00152466">
        <w:trPr>
          <w:trHeight w:val="177"/>
        </w:trPr>
        <w:tc>
          <w:tcPr>
            <w:tcW w:w="2508" w:type="dxa"/>
            <w:tcBorders>
              <w:top w:val="single" w:sz="6" w:space="0" w:color="C00000"/>
              <w:left w:val="single" w:sz="2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94286" w:rsidRPr="007E3515" w:rsidRDefault="00B94286" w:rsidP="00B94286">
            <w:pPr>
              <w:rPr>
                <w:rFonts w:ascii="Arial" w:hAnsi="Arial" w:cs="Arial"/>
                <w:sz w:val="16"/>
                <w:szCs w:val="16"/>
              </w:rPr>
            </w:pPr>
            <w:r w:rsidRPr="007E3515">
              <w:rPr>
                <w:rFonts w:ascii="Arial" w:hAnsi="Arial" w:cs="Arial"/>
                <w:color w:val="FF0000"/>
                <w:sz w:val="16"/>
                <w:szCs w:val="16"/>
              </w:rPr>
              <w:t>Features of writing generally appropriate to the selected task.</w:t>
            </w:r>
          </w:p>
        </w:tc>
        <w:tc>
          <w:tcPr>
            <w:tcW w:w="2507" w:type="dxa"/>
            <w:tcBorders>
              <w:top w:val="single" w:sz="24" w:space="0" w:color="CC3300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94286" w:rsidRPr="007E3515" w:rsidRDefault="00B94286" w:rsidP="00B94286">
            <w:pPr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  <w:r w:rsidRPr="007E3515">
              <w:rPr>
                <w:rFonts w:ascii="Arial" w:hAnsi="Arial" w:cs="Arial"/>
                <w:color w:val="FF0000"/>
                <w:sz w:val="16"/>
                <w:szCs w:val="16"/>
              </w:rPr>
              <w:t>Develop characterisation and/or setting by including: detail; speech; description of setting; feelings or motive</w:t>
            </w:r>
            <w:r w:rsidR="007E3515" w:rsidRPr="007E3515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  <w:tc>
          <w:tcPr>
            <w:tcW w:w="2508" w:type="dxa"/>
            <w:tcBorders>
              <w:top w:val="single" w:sz="24" w:space="0" w:color="CC3300"/>
              <w:left w:val="single" w:sz="8" w:space="0" w:color="000000" w:themeColor="text1"/>
              <w:bottom w:val="single" w:sz="8" w:space="0" w:color="000000" w:themeColor="text1"/>
              <w:right w:val="single" w:sz="24" w:space="0" w:color="CC3300"/>
            </w:tcBorders>
          </w:tcPr>
          <w:p w:rsidR="00B94286" w:rsidRPr="007E3515" w:rsidRDefault="00B94286" w:rsidP="00B94286">
            <w:pPr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7E3515">
              <w:rPr>
                <w:rFonts w:ascii="Arial" w:eastAsia="Calibri" w:hAnsi="Arial" w:cs="Arial"/>
                <w:color w:val="FF0000"/>
                <w:sz w:val="16"/>
                <w:szCs w:val="16"/>
              </w:rPr>
              <w:t>Compose sentences using a range of sentence structures.</w:t>
            </w:r>
          </w:p>
        </w:tc>
        <w:tc>
          <w:tcPr>
            <w:tcW w:w="2509" w:type="dxa"/>
            <w:tcBorders>
              <w:top w:val="single" w:sz="8" w:space="0" w:color="000000" w:themeColor="text1"/>
              <w:left w:val="single" w:sz="24" w:space="0" w:color="CC3300"/>
              <w:bottom w:val="single" w:sz="8" w:space="0" w:color="000000" w:themeColor="text1"/>
              <w:right w:val="single" w:sz="8" w:space="0" w:color="000000" w:themeColor="text1"/>
            </w:tcBorders>
          </w:tcPr>
          <w:p w:rsidR="00B94286" w:rsidRPr="007E3515" w:rsidRDefault="00B94286" w:rsidP="00B94286">
            <w:pPr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7E3515">
              <w:rPr>
                <w:rFonts w:ascii="Arial" w:eastAsia="Calibri" w:hAnsi="Arial" w:cs="Arial"/>
                <w:color w:val="FF0000"/>
                <w:sz w:val="16"/>
                <w:szCs w:val="16"/>
              </w:rPr>
              <w:t>Can write a narrative with a clear structure, setting and plot.</w:t>
            </w:r>
          </w:p>
        </w:tc>
        <w:tc>
          <w:tcPr>
            <w:tcW w:w="25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4" w:space="0" w:color="C00000"/>
            </w:tcBorders>
          </w:tcPr>
          <w:p w:rsidR="00B94286" w:rsidRPr="007E3515" w:rsidRDefault="00B94286" w:rsidP="00B9428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7E3515">
              <w:rPr>
                <w:rFonts w:ascii="Arial" w:eastAsia="Calibri" w:hAnsi="Arial" w:cs="Arial"/>
                <w:color w:val="FF0000"/>
                <w:sz w:val="16"/>
                <w:szCs w:val="16"/>
              </w:rPr>
              <w:t>Draft, compose and edit work to choose words or phrases to both engage the reader and support the purpose</w:t>
            </w:r>
            <w:r w:rsidR="007E3515" w:rsidRPr="007E3515">
              <w:rPr>
                <w:rFonts w:ascii="Arial" w:eastAsia="Calibri" w:hAnsi="Arial" w:cs="Arial"/>
                <w:color w:val="FF0000"/>
                <w:sz w:val="16"/>
                <w:szCs w:val="16"/>
              </w:rPr>
              <w:t>.</w:t>
            </w:r>
            <w:r w:rsidRPr="007E3515">
              <w:rPr>
                <w:rFonts w:ascii="Arial" w:eastAsia="Calibri" w:hAnsi="Arial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509" w:type="dxa"/>
            <w:tcBorders>
              <w:top w:val="single" w:sz="24" w:space="0" w:color="C00000"/>
              <w:left w:val="single" w:sz="24" w:space="0" w:color="C00000"/>
              <w:right w:val="single" w:sz="24" w:space="0" w:color="auto"/>
            </w:tcBorders>
          </w:tcPr>
          <w:p w:rsidR="00B94286" w:rsidRPr="007E3515" w:rsidRDefault="00B94286" w:rsidP="00B9428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7E3515">
              <w:rPr>
                <w:rFonts w:ascii="Arial" w:eastAsia="Calibri" w:hAnsi="Arial" w:cs="Arial"/>
                <w:color w:val="FF0000"/>
                <w:sz w:val="16"/>
                <w:szCs w:val="16"/>
              </w:rPr>
              <w:t>Ideas may be adapted (e.g. inclusion of contextual information on a fictitious character or the use of quotes within a report)</w:t>
            </w:r>
            <w:r w:rsidR="007E3515" w:rsidRPr="007E3515">
              <w:rPr>
                <w:rFonts w:ascii="Arial" w:eastAsia="Calibri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4F42A3" w:rsidRPr="00891CE7" w:rsidTr="00152466">
        <w:trPr>
          <w:trHeight w:val="177"/>
        </w:trPr>
        <w:tc>
          <w:tcPr>
            <w:tcW w:w="2508" w:type="dxa"/>
            <w:tcBorders>
              <w:top w:val="single" w:sz="8" w:space="0" w:color="000000" w:themeColor="text1"/>
              <w:left w:val="single" w:sz="24" w:space="0" w:color="000000"/>
              <w:bottom w:val="single" w:sz="8" w:space="0" w:color="000000" w:themeColor="text1"/>
              <w:right w:val="single" w:sz="8" w:space="0" w:color="000000" w:themeColor="text1"/>
            </w:tcBorders>
          </w:tcPr>
          <w:p w:rsidR="00B94286" w:rsidRPr="007E3515" w:rsidRDefault="00B94286" w:rsidP="00B94286">
            <w:pPr>
              <w:pStyle w:val="Defaul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E3515">
              <w:rPr>
                <w:rFonts w:ascii="Arial" w:hAnsi="Arial" w:cs="Arial"/>
                <w:color w:val="FF0000"/>
                <w:sz w:val="16"/>
                <w:szCs w:val="16"/>
              </w:rPr>
              <w:t>Plan and draft writing.</w:t>
            </w:r>
          </w:p>
        </w:tc>
        <w:tc>
          <w:tcPr>
            <w:tcW w:w="25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94286" w:rsidRPr="007E3515" w:rsidRDefault="00B94286" w:rsidP="00B9428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E3515">
              <w:rPr>
                <w:rFonts w:ascii="Arial" w:hAnsi="Arial" w:cs="Arial"/>
                <w:color w:val="FF0000"/>
                <w:sz w:val="16"/>
                <w:szCs w:val="16"/>
              </w:rPr>
              <w:t>Use a range of sentences which have more than one clause</w:t>
            </w:r>
            <w:r w:rsidR="007E3515" w:rsidRPr="007E3515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  <w:tc>
          <w:tcPr>
            <w:tcW w:w="25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4" w:space="0" w:color="CC3300"/>
            </w:tcBorders>
          </w:tcPr>
          <w:p w:rsidR="00B94286" w:rsidRPr="007E3515" w:rsidRDefault="00B94286" w:rsidP="00B94286">
            <w:pPr>
              <w:rPr>
                <w:rFonts w:ascii="Arial" w:eastAsia="Calibri" w:hAnsi="Arial" w:cs="Arial"/>
                <w:color w:val="7030A0"/>
                <w:sz w:val="16"/>
                <w:szCs w:val="16"/>
              </w:rPr>
            </w:pPr>
            <w:r w:rsidRPr="007E3515">
              <w:rPr>
                <w:rFonts w:ascii="Arial" w:eastAsia="Calibri" w:hAnsi="Arial" w:cs="Arial"/>
                <w:color w:val="7030A0"/>
                <w:sz w:val="16"/>
                <w:szCs w:val="16"/>
              </w:rPr>
              <w:t>Use inverted commas and other punctuation to indicate direct speech.</w:t>
            </w:r>
          </w:p>
        </w:tc>
        <w:tc>
          <w:tcPr>
            <w:tcW w:w="2509" w:type="dxa"/>
            <w:tcBorders>
              <w:top w:val="single" w:sz="8" w:space="0" w:color="000000" w:themeColor="text1"/>
              <w:left w:val="single" w:sz="24" w:space="0" w:color="CC3300"/>
              <w:bottom w:val="single" w:sz="8" w:space="0" w:color="000000" w:themeColor="text1"/>
              <w:right w:val="single" w:sz="8" w:space="0" w:color="000000" w:themeColor="text1"/>
            </w:tcBorders>
          </w:tcPr>
          <w:p w:rsidR="00B94286" w:rsidRPr="007E3515" w:rsidRDefault="00B94286" w:rsidP="00B9428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7030A0"/>
                <w:sz w:val="16"/>
                <w:szCs w:val="16"/>
              </w:rPr>
            </w:pPr>
            <w:r w:rsidRPr="007E3515">
              <w:rPr>
                <w:rFonts w:ascii="Arial" w:eastAsia="Calibri" w:hAnsi="Arial" w:cs="Arial"/>
                <w:color w:val="7030A0"/>
                <w:sz w:val="16"/>
                <w:szCs w:val="16"/>
              </w:rPr>
              <w:t>Fronted adverbials- adverbs, prepositional phrases and subordination used to introduce sentences and aid cohesion</w:t>
            </w:r>
            <w:r w:rsidR="007E3515" w:rsidRPr="007E3515">
              <w:rPr>
                <w:rFonts w:ascii="Arial" w:eastAsia="Calibri" w:hAnsi="Arial" w:cs="Arial"/>
                <w:color w:val="7030A0"/>
                <w:sz w:val="16"/>
                <w:szCs w:val="16"/>
              </w:rPr>
              <w:t>.</w:t>
            </w:r>
            <w:r w:rsidRPr="007E3515">
              <w:rPr>
                <w:rFonts w:ascii="Arial" w:eastAsia="Calibri" w:hAnsi="Arial" w:cs="Arial"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25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4" w:space="0" w:color="C00000"/>
            </w:tcBorders>
          </w:tcPr>
          <w:p w:rsidR="00B94286" w:rsidRPr="007E3515" w:rsidRDefault="00B94286" w:rsidP="00B9428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7E3515">
              <w:rPr>
                <w:rFonts w:ascii="Arial" w:eastAsia="Calibri" w:hAnsi="Arial" w:cs="Arial"/>
                <w:color w:val="FF0000"/>
                <w:sz w:val="16"/>
                <w:szCs w:val="16"/>
              </w:rPr>
              <w:t>Include details to interest, persuade, explain and instruct.</w:t>
            </w:r>
          </w:p>
        </w:tc>
        <w:tc>
          <w:tcPr>
            <w:tcW w:w="2509" w:type="dxa"/>
            <w:tcBorders>
              <w:left w:val="single" w:sz="24" w:space="0" w:color="C00000"/>
              <w:right w:val="single" w:sz="24" w:space="0" w:color="000000"/>
            </w:tcBorders>
          </w:tcPr>
          <w:p w:rsidR="00B94286" w:rsidRPr="007E3515" w:rsidRDefault="00B94286" w:rsidP="00B9428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7E3515">
              <w:rPr>
                <w:rFonts w:ascii="Arial" w:eastAsia="Calibri" w:hAnsi="Arial" w:cs="Arial"/>
                <w:color w:val="FF0000"/>
                <w:sz w:val="16"/>
                <w:szCs w:val="16"/>
              </w:rPr>
              <w:t>Purpose and audience are clearly addressed through choice of te</w:t>
            </w:r>
            <w:r w:rsidR="007E3515" w:rsidRPr="007E3515">
              <w:rPr>
                <w:rFonts w:ascii="Arial" w:eastAsia="Calibri" w:hAnsi="Arial" w:cs="Arial"/>
                <w:color w:val="FF0000"/>
                <w:sz w:val="16"/>
                <w:szCs w:val="16"/>
              </w:rPr>
              <w:t>nse/verb form/layout/ formality.</w:t>
            </w:r>
          </w:p>
        </w:tc>
      </w:tr>
      <w:tr w:rsidR="004F42A3" w:rsidRPr="00891CE7" w:rsidTr="00152466">
        <w:trPr>
          <w:trHeight w:val="177"/>
        </w:trPr>
        <w:tc>
          <w:tcPr>
            <w:tcW w:w="2508" w:type="dxa"/>
            <w:tcBorders>
              <w:top w:val="single" w:sz="8" w:space="0" w:color="000000" w:themeColor="text1"/>
              <w:left w:val="single" w:sz="24" w:space="0" w:color="000000"/>
              <w:bottom w:val="single" w:sz="8" w:space="0" w:color="000000" w:themeColor="text1"/>
              <w:right w:val="single" w:sz="8" w:space="0" w:color="000000" w:themeColor="text1"/>
            </w:tcBorders>
          </w:tcPr>
          <w:p w:rsidR="00B94286" w:rsidRPr="007E3515" w:rsidRDefault="00B94286" w:rsidP="00B9428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E3515">
              <w:rPr>
                <w:rFonts w:ascii="Arial" w:hAnsi="Arial" w:cs="Arial"/>
                <w:color w:val="FF0000"/>
                <w:sz w:val="16"/>
                <w:szCs w:val="16"/>
              </w:rPr>
              <w:t>Can orally rehearse a sentence or a sequence of sentences.</w:t>
            </w:r>
          </w:p>
        </w:tc>
        <w:tc>
          <w:tcPr>
            <w:tcW w:w="25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94286" w:rsidRPr="007E3515" w:rsidRDefault="00B94286" w:rsidP="00B94286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7E3515">
              <w:rPr>
                <w:rFonts w:ascii="Arial" w:hAnsi="Arial" w:cs="Arial"/>
                <w:color w:val="FF0000"/>
                <w:sz w:val="16"/>
                <w:szCs w:val="16"/>
              </w:rPr>
              <w:t>Use direct speech in my writing and punctuate it correctly.</w:t>
            </w:r>
          </w:p>
        </w:tc>
        <w:tc>
          <w:tcPr>
            <w:tcW w:w="25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4" w:space="0" w:color="CC3300"/>
            </w:tcBorders>
          </w:tcPr>
          <w:p w:rsidR="00B94286" w:rsidRPr="007E3515" w:rsidRDefault="00B94286" w:rsidP="00B9428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7030A0"/>
                <w:sz w:val="16"/>
                <w:szCs w:val="16"/>
              </w:rPr>
            </w:pPr>
            <w:r w:rsidRPr="007E3515">
              <w:rPr>
                <w:rFonts w:ascii="Arial" w:eastAsia="Calibri" w:hAnsi="Arial" w:cs="Arial"/>
                <w:color w:val="7030A0"/>
                <w:sz w:val="16"/>
                <w:szCs w:val="16"/>
              </w:rPr>
              <w:t xml:space="preserve">Use precise vocabulary that is lively and imaginative </w:t>
            </w:r>
          </w:p>
          <w:p w:rsidR="00B94286" w:rsidRDefault="00B94286" w:rsidP="00B9428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7030A0"/>
                <w:sz w:val="16"/>
                <w:szCs w:val="16"/>
              </w:rPr>
            </w:pPr>
          </w:p>
          <w:p w:rsidR="007E3515" w:rsidRPr="007E3515" w:rsidRDefault="007E3515" w:rsidP="00B9428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8" w:space="0" w:color="000000" w:themeColor="text1"/>
              <w:left w:val="single" w:sz="24" w:space="0" w:color="CC3300"/>
              <w:bottom w:val="single" w:sz="8" w:space="0" w:color="000000" w:themeColor="text1"/>
              <w:right w:val="single" w:sz="8" w:space="0" w:color="000000" w:themeColor="text1"/>
            </w:tcBorders>
          </w:tcPr>
          <w:p w:rsidR="00B94286" w:rsidRPr="007E3515" w:rsidRDefault="00B94286" w:rsidP="00B9428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7030A0"/>
                <w:sz w:val="16"/>
                <w:szCs w:val="16"/>
              </w:rPr>
            </w:pPr>
            <w:r w:rsidRPr="007E3515">
              <w:rPr>
                <w:rFonts w:ascii="Arial" w:eastAsia="Calibri" w:hAnsi="Arial" w:cs="Arial"/>
                <w:color w:val="7030A0"/>
                <w:sz w:val="16"/>
                <w:szCs w:val="16"/>
              </w:rPr>
              <w:t>Use of apostrophe for omission and possession mostly accurate</w:t>
            </w:r>
            <w:r w:rsidR="007E3515" w:rsidRPr="007E3515">
              <w:rPr>
                <w:rFonts w:ascii="Arial" w:eastAsia="Calibri" w:hAnsi="Arial" w:cs="Arial"/>
                <w:color w:val="7030A0"/>
                <w:sz w:val="16"/>
                <w:szCs w:val="16"/>
              </w:rPr>
              <w:t>.</w:t>
            </w:r>
            <w:r w:rsidRPr="007E3515">
              <w:rPr>
                <w:rFonts w:ascii="Arial" w:eastAsia="Calibri" w:hAnsi="Arial" w:cs="Arial"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25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4" w:space="0" w:color="C00000"/>
            </w:tcBorders>
          </w:tcPr>
          <w:p w:rsidR="00B94286" w:rsidRPr="007E3515" w:rsidRDefault="00B94286" w:rsidP="00B9428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7E3515">
              <w:rPr>
                <w:rFonts w:ascii="Arial" w:eastAsia="Calibri" w:hAnsi="Arial" w:cs="Arial"/>
                <w:color w:val="FF0000"/>
                <w:sz w:val="16"/>
                <w:szCs w:val="16"/>
              </w:rPr>
              <w:t>Sequence ideas or material logically and show events are clearly related.</w:t>
            </w:r>
          </w:p>
        </w:tc>
        <w:tc>
          <w:tcPr>
            <w:tcW w:w="2509" w:type="dxa"/>
            <w:tcBorders>
              <w:left w:val="single" w:sz="24" w:space="0" w:color="C00000"/>
              <w:right w:val="single" w:sz="24" w:space="0" w:color="000000"/>
            </w:tcBorders>
          </w:tcPr>
          <w:p w:rsidR="00B94286" w:rsidRPr="007E3515" w:rsidRDefault="007E3515" w:rsidP="00B9428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7E3515">
              <w:rPr>
                <w:rFonts w:ascii="Arial" w:eastAsia="Calibri" w:hAnsi="Arial" w:cs="Arial"/>
                <w:color w:val="FF0000"/>
                <w:sz w:val="16"/>
                <w:szCs w:val="16"/>
              </w:rPr>
              <w:t>Present a consistent point of view and link points coherently or persuasively</w:t>
            </w:r>
            <w:r w:rsidRPr="007E3515">
              <w:rPr>
                <w:rFonts w:ascii="Arial" w:eastAsia="Calibri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B94286" w:rsidRPr="00891CE7" w:rsidTr="00152466">
        <w:trPr>
          <w:trHeight w:val="177"/>
        </w:trPr>
        <w:tc>
          <w:tcPr>
            <w:tcW w:w="2508" w:type="dxa"/>
            <w:tcBorders>
              <w:top w:val="single" w:sz="8" w:space="0" w:color="000000" w:themeColor="text1"/>
              <w:left w:val="single" w:sz="24" w:space="0" w:color="000000"/>
              <w:bottom w:val="single" w:sz="8" w:space="0" w:color="000000" w:themeColor="text1"/>
              <w:right w:val="single" w:sz="8" w:space="0" w:color="000000" w:themeColor="text1"/>
            </w:tcBorders>
          </w:tcPr>
          <w:p w:rsidR="00B94286" w:rsidRPr="007E3515" w:rsidRDefault="00B94286" w:rsidP="00B94286">
            <w:pPr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7E3515">
              <w:rPr>
                <w:rFonts w:ascii="Arial" w:hAnsi="Arial" w:cs="Arial"/>
                <w:color w:val="FF0000"/>
                <w:sz w:val="16"/>
                <w:szCs w:val="16"/>
              </w:rPr>
              <w:t>Use appropriate nouns and pronouns within and across sentences to support cohesion and avoid repetition.</w:t>
            </w:r>
          </w:p>
        </w:tc>
        <w:tc>
          <w:tcPr>
            <w:tcW w:w="25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94286" w:rsidRPr="007E3515" w:rsidRDefault="00B94286" w:rsidP="00B94286">
            <w:pPr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  <w:r w:rsidRPr="007E3515">
              <w:rPr>
                <w:rFonts w:ascii="Arial" w:hAnsi="Arial" w:cs="Arial"/>
                <w:color w:val="7030A0"/>
                <w:sz w:val="16"/>
                <w:szCs w:val="16"/>
              </w:rPr>
              <w:t>Use elements of an increasing range of genre language appropriately</w:t>
            </w:r>
            <w:r w:rsidR="007E3515" w:rsidRPr="007E3515">
              <w:rPr>
                <w:rFonts w:ascii="Arial" w:hAnsi="Arial" w:cs="Arial"/>
                <w:color w:val="7030A0"/>
                <w:sz w:val="16"/>
                <w:szCs w:val="16"/>
              </w:rPr>
              <w:t>.</w:t>
            </w:r>
          </w:p>
        </w:tc>
        <w:tc>
          <w:tcPr>
            <w:tcW w:w="25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4" w:space="0" w:color="CC3300"/>
            </w:tcBorders>
          </w:tcPr>
          <w:p w:rsidR="00B94286" w:rsidRPr="007E3515" w:rsidRDefault="00B94286" w:rsidP="00B94286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7E3515">
              <w:rPr>
                <w:rFonts w:ascii="Arial" w:hAnsi="Arial" w:cs="Arial"/>
                <w:color w:val="0070C0"/>
                <w:sz w:val="16"/>
                <w:szCs w:val="16"/>
              </w:rPr>
              <w:t>Understand which letters should be left unjoined.</w:t>
            </w:r>
          </w:p>
        </w:tc>
        <w:tc>
          <w:tcPr>
            <w:tcW w:w="2509" w:type="dxa"/>
            <w:tcBorders>
              <w:top w:val="single" w:sz="8" w:space="0" w:color="000000" w:themeColor="text1"/>
              <w:left w:val="single" w:sz="24" w:space="0" w:color="CC3300"/>
              <w:bottom w:val="single" w:sz="8" w:space="0" w:color="000000" w:themeColor="text1"/>
              <w:right w:val="single" w:sz="8" w:space="0" w:color="000000" w:themeColor="text1"/>
            </w:tcBorders>
          </w:tcPr>
          <w:p w:rsidR="00B94286" w:rsidRPr="007E3515" w:rsidRDefault="00B94286" w:rsidP="00B94286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E3515">
              <w:rPr>
                <w:rFonts w:ascii="Arial" w:eastAsia="Calibri" w:hAnsi="Arial" w:cs="Arial"/>
                <w:color w:val="7030A0"/>
                <w:sz w:val="16"/>
                <w:szCs w:val="16"/>
              </w:rPr>
              <w:t>Noun phrases expanded by the addition of modifying adjectives, nouns and preposition phrases</w:t>
            </w:r>
            <w:r w:rsidR="007E3515" w:rsidRPr="007E3515">
              <w:rPr>
                <w:rFonts w:ascii="Arial" w:eastAsia="Calibri" w:hAnsi="Arial" w:cs="Arial"/>
                <w:color w:val="7030A0"/>
                <w:sz w:val="16"/>
                <w:szCs w:val="16"/>
              </w:rPr>
              <w:t>.</w:t>
            </w:r>
          </w:p>
        </w:tc>
        <w:tc>
          <w:tcPr>
            <w:tcW w:w="25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4" w:space="0" w:color="C00000"/>
            </w:tcBorders>
          </w:tcPr>
          <w:p w:rsidR="00B94286" w:rsidRPr="007E3515" w:rsidRDefault="00B94286" w:rsidP="00B94286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E3515">
              <w:rPr>
                <w:rFonts w:ascii="Arial" w:eastAsia="Calibri" w:hAnsi="Arial" w:cs="Arial"/>
                <w:color w:val="FF0000"/>
                <w:sz w:val="16"/>
                <w:szCs w:val="16"/>
              </w:rPr>
              <w:t>Use paragraphs to clearly indicate change in narrative writing (e.g. action, setting, time) – and to construct logical development in non-fiction</w:t>
            </w:r>
            <w:r w:rsidR="007E3515" w:rsidRPr="007E3515">
              <w:rPr>
                <w:rFonts w:ascii="Arial" w:eastAsia="Calibri" w:hAnsi="Arial" w:cs="Arial"/>
                <w:color w:val="FF0000"/>
                <w:sz w:val="16"/>
                <w:szCs w:val="16"/>
              </w:rPr>
              <w:t>.</w:t>
            </w:r>
          </w:p>
        </w:tc>
        <w:tc>
          <w:tcPr>
            <w:tcW w:w="2509" w:type="dxa"/>
            <w:tcBorders>
              <w:left w:val="single" w:sz="24" w:space="0" w:color="C00000"/>
              <w:bottom w:val="single" w:sz="4" w:space="0" w:color="auto"/>
              <w:right w:val="single" w:sz="24" w:space="0" w:color="000000"/>
            </w:tcBorders>
          </w:tcPr>
          <w:p w:rsidR="00B94286" w:rsidRPr="007E3515" w:rsidRDefault="007E3515" w:rsidP="00B9428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7E3515">
              <w:rPr>
                <w:rFonts w:ascii="Arial" w:eastAsia="Calibri" w:hAnsi="Arial" w:cs="Arial"/>
                <w:color w:val="FF0000"/>
                <w:sz w:val="16"/>
                <w:szCs w:val="16"/>
              </w:rPr>
              <w:t>Within paragraphs/sections, some links between sentences (e.g. use of pronouns or adverbials).</w:t>
            </w:r>
          </w:p>
        </w:tc>
      </w:tr>
      <w:tr w:rsidR="00B94286" w:rsidRPr="00891CE7" w:rsidTr="00152466">
        <w:trPr>
          <w:trHeight w:val="177"/>
        </w:trPr>
        <w:tc>
          <w:tcPr>
            <w:tcW w:w="2508" w:type="dxa"/>
            <w:tcBorders>
              <w:top w:val="single" w:sz="8" w:space="0" w:color="000000" w:themeColor="text1"/>
              <w:left w:val="single" w:sz="24" w:space="0" w:color="000000"/>
              <w:bottom w:val="single" w:sz="8" w:space="0" w:color="000000" w:themeColor="text1"/>
              <w:right w:val="single" w:sz="8" w:space="0" w:color="000000" w:themeColor="text1"/>
            </w:tcBorders>
          </w:tcPr>
          <w:p w:rsidR="00B94286" w:rsidRPr="007E3515" w:rsidRDefault="00B94286" w:rsidP="00B94286">
            <w:pPr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7E3515">
              <w:rPr>
                <w:rFonts w:ascii="Arial" w:hAnsi="Arial" w:cs="Arial"/>
                <w:color w:val="7030A0"/>
                <w:sz w:val="16"/>
                <w:szCs w:val="16"/>
              </w:rPr>
              <w:t>Write in paragraphs.</w:t>
            </w:r>
          </w:p>
        </w:tc>
        <w:tc>
          <w:tcPr>
            <w:tcW w:w="25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94286" w:rsidRPr="007E3515" w:rsidRDefault="00B94286" w:rsidP="00B9428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7030A0"/>
                <w:sz w:val="16"/>
                <w:szCs w:val="16"/>
              </w:rPr>
            </w:pPr>
            <w:r w:rsidRPr="007E3515">
              <w:rPr>
                <w:rFonts w:ascii="Arial" w:hAnsi="Arial" w:cs="Arial"/>
                <w:color w:val="7030A0"/>
                <w:sz w:val="16"/>
                <w:szCs w:val="16"/>
              </w:rPr>
              <w:t xml:space="preserve">Use a range of </w:t>
            </w:r>
            <w:bookmarkStart w:id="0" w:name="_GoBack"/>
            <w:bookmarkEnd w:id="0"/>
            <w:r w:rsidRPr="007E3515">
              <w:rPr>
                <w:rFonts w:ascii="Arial" w:hAnsi="Arial" w:cs="Arial"/>
                <w:color w:val="7030A0"/>
                <w:sz w:val="16"/>
                <w:szCs w:val="16"/>
              </w:rPr>
              <w:t>adjectives (e.g. determiners - many, each, most) and a range of adverbs</w:t>
            </w:r>
            <w:r w:rsidR="007E3515" w:rsidRPr="007E3515">
              <w:rPr>
                <w:rFonts w:ascii="Arial" w:hAnsi="Arial" w:cs="Arial"/>
                <w:color w:val="7030A0"/>
                <w:sz w:val="16"/>
                <w:szCs w:val="16"/>
              </w:rPr>
              <w:t>.</w:t>
            </w:r>
          </w:p>
        </w:tc>
        <w:tc>
          <w:tcPr>
            <w:tcW w:w="25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4" w:space="0" w:color="CC3300"/>
            </w:tcBorders>
          </w:tcPr>
          <w:p w:rsidR="00B94286" w:rsidRPr="007E3515" w:rsidRDefault="00B94286" w:rsidP="00B94286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E3515">
              <w:rPr>
                <w:rFonts w:ascii="Arial" w:eastAsia="Calibri" w:hAnsi="Arial" w:cs="Arial"/>
                <w:color w:val="0070C0"/>
                <w:sz w:val="16"/>
                <w:szCs w:val="16"/>
              </w:rPr>
              <w:t>Ascenders and descenders of letters do not touch.</w:t>
            </w:r>
          </w:p>
        </w:tc>
        <w:tc>
          <w:tcPr>
            <w:tcW w:w="2509" w:type="dxa"/>
            <w:tcBorders>
              <w:top w:val="single" w:sz="8" w:space="0" w:color="000000" w:themeColor="text1"/>
              <w:left w:val="single" w:sz="24" w:space="0" w:color="CC3300"/>
              <w:bottom w:val="single" w:sz="8" w:space="0" w:color="000000" w:themeColor="text1"/>
              <w:right w:val="single" w:sz="8" w:space="0" w:color="000000" w:themeColor="text1"/>
            </w:tcBorders>
          </w:tcPr>
          <w:p w:rsidR="00B94286" w:rsidRPr="007E3515" w:rsidRDefault="00B94286" w:rsidP="00B94286">
            <w:pPr>
              <w:pStyle w:val="Default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7E3515">
              <w:rPr>
                <w:rFonts w:ascii="Arial" w:hAnsi="Arial" w:cs="Arial"/>
                <w:color w:val="00B050"/>
                <w:sz w:val="16"/>
                <w:szCs w:val="16"/>
              </w:rPr>
              <w:t>Spell and use possessive apostrophe with plural words (e.g. boys’)</w:t>
            </w:r>
            <w:r w:rsidR="007E3515" w:rsidRPr="007E3515">
              <w:rPr>
                <w:rFonts w:ascii="Arial" w:hAnsi="Arial" w:cs="Arial"/>
                <w:color w:val="00B050"/>
                <w:sz w:val="16"/>
                <w:szCs w:val="16"/>
              </w:rPr>
              <w:t>.</w:t>
            </w:r>
            <w:r w:rsidRPr="007E3515"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25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4" w:space="0" w:color="C00000"/>
            </w:tcBorders>
          </w:tcPr>
          <w:p w:rsidR="00B94286" w:rsidRPr="007E3515" w:rsidRDefault="00B94286" w:rsidP="00B94286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E3515">
              <w:rPr>
                <w:rFonts w:ascii="Arial" w:eastAsia="Calibri" w:hAnsi="Arial" w:cs="Arial"/>
                <w:color w:val="FF0000"/>
                <w:sz w:val="16"/>
                <w:szCs w:val="16"/>
              </w:rPr>
              <w:t>Include description of narrator’s or character’s reaction to events</w:t>
            </w:r>
            <w:r w:rsidR="007E3515" w:rsidRPr="007E3515">
              <w:rPr>
                <w:rFonts w:ascii="Arial" w:eastAsia="Calibri" w:hAnsi="Arial" w:cs="Arial"/>
                <w:color w:val="FF0000"/>
                <w:sz w:val="16"/>
                <w:szCs w:val="16"/>
              </w:rPr>
              <w:t>.</w:t>
            </w:r>
          </w:p>
        </w:tc>
        <w:tc>
          <w:tcPr>
            <w:tcW w:w="2509" w:type="dxa"/>
            <w:tcBorders>
              <w:left w:val="single" w:sz="24" w:space="0" w:color="C00000"/>
              <w:bottom w:val="single" w:sz="8" w:space="0" w:color="auto"/>
              <w:right w:val="single" w:sz="24" w:space="0" w:color="auto"/>
            </w:tcBorders>
          </w:tcPr>
          <w:p w:rsidR="00B94286" w:rsidRPr="007E3515" w:rsidRDefault="00B94286" w:rsidP="00B9428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7030A0"/>
                <w:sz w:val="16"/>
                <w:szCs w:val="16"/>
              </w:rPr>
            </w:pPr>
            <w:r w:rsidRPr="007E3515">
              <w:rPr>
                <w:rFonts w:ascii="Arial" w:eastAsia="Calibri" w:hAnsi="Arial" w:cs="Arial"/>
                <w:color w:val="7030A0"/>
                <w:sz w:val="16"/>
                <w:szCs w:val="16"/>
              </w:rPr>
              <w:t>Begin to use and experiment with a range of punctuation, although not always accurately (e.g. brackets, colon and dash)</w:t>
            </w:r>
            <w:r w:rsidR="007E3515" w:rsidRPr="007E3515">
              <w:rPr>
                <w:rFonts w:ascii="Arial" w:eastAsia="Calibri" w:hAnsi="Arial" w:cs="Arial"/>
                <w:color w:val="7030A0"/>
                <w:sz w:val="16"/>
                <w:szCs w:val="16"/>
              </w:rPr>
              <w:t>.</w:t>
            </w:r>
            <w:r w:rsidRPr="007E3515">
              <w:rPr>
                <w:rFonts w:ascii="Arial" w:eastAsia="Calibri" w:hAnsi="Arial" w:cs="Arial"/>
                <w:color w:val="7030A0"/>
                <w:sz w:val="16"/>
                <w:szCs w:val="16"/>
              </w:rPr>
              <w:t xml:space="preserve"> </w:t>
            </w:r>
          </w:p>
        </w:tc>
      </w:tr>
      <w:tr w:rsidR="004F42A3" w:rsidRPr="00891CE7" w:rsidTr="00152466">
        <w:trPr>
          <w:trHeight w:val="177"/>
        </w:trPr>
        <w:tc>
          <w:tcPr>
            <w:tcW w:w="2508" w:type="dxa"/>
            <w:tcBorders>
              <w:top w:val="single" w:sz="8" w:space="0" w:color="000000" w:themeColor="text1"/>
              <w:left w:val="single" w:sz="24" w:space="0" w:color="000000"/>
              <w:bottom w:val="single" w:sz="8" w:space="0" w:color="000000" w:themeColor="text1"/>
              <w:right w:val="single" w:sz="8" w:space="0" w:color="000000" w:themeColor="text1"/>
            </w:tcBorders>
          </w:tcPr>
          <w:p w:rsidR="00B94286" w:rsidRPr="007E3515" w:rsidRDefault="00B94286" w:rsidP="00B9428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E3515">
              <w:rPr>
                <w:rFonts w:ascii="Arial" w:hAnsi="Arial" w:cs="Arial"/>
                <w:color w:val="00B050"/>
                <w:sz w:val="16"/>
                <w:szCs w:val="16"/>
              </w:rPr>
              <w:t>Spells most of KS1 common exception words accurately</w:t>
            </w:r>
            <w:r w:rsidR="007E3515" w:rsidRPr="007E3515">
              <w:rPr>
                <w:rFonts w:ascii="Arial" w:hAnsi="Arial" w:cs="Arial"/>
                <w:color w:val="00B050"/>
                <w:sz w:val="16"/>
                <w:szCs w:val="16"/>
              </w:rPr>
              <w:t>.</w:t>
            </w:r>
          </w:p>
        </w:tc>
        <w:tc>
          <w:tcPr>
            <w:tcW w:w="25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94286" w:rsidRPr="007E3515" w:rsidRDefault="00B94286" w:rsidP="00B94286">
            <w:pPr>
              <w:pStyle w:val="Default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7E3515">
              <w:rPr>
                <w:rFonts w:ascii="Arial" w:hAnsi="Arial" w:cs="Arial"/>
                <w:color w:val="7030A0"/>
                <w:sz w:val="16"/>
                <w:szCs w:val="16"/>
              </w:rPr>
              <w:t>Tense choice generally appropriate to task including some use of modals (e.g. can, will)</w:t>
            </w:r>
            <w:r w:rsidR="007E3515" w:rsidRPr="007E3515">
              <w:rPr>
                <w:rFonts w:ascii="Arial" w:hAnsi="Arial" w:cs="Arial"/>
                <w:color w:val="7030A0"/>
                <w:sz w:val="16"/>
                <w:szCs w:val="16"/>
              </w:rPr>
              <w:t>.</w:t>
            </w:r>
            <w:r w:rsidRPr="007E3515">
              <w:rPr>
                <w:rFonts w:ascii="Arial" w:hAnsi="Arial" w:cs="Arial"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25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4" w:space="0" w:color="CC3300"/>
            </w:tcBorders>
          </w:tcPr>
          <w:p w:rsidR="00B94286" w:rsidRPr="007E3515" w:rsidRDefault="00B94286" w:rsidP="00B94286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E351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Able to give positive and constructive feedback  on a piece of writing based on the learning</w:t>
            </w:r>
          </w:p>
        </w:tc>
        <w:tc>
          <w:tcPr>
            <w:tcW w:w="2509" w:type="dxa"/>
            <w:tcBorders>
              <w:top w:val="single" w:sz="8" w:space="0" w:color="000000" w:themeColor="text1"/>
              <w:left w:val="single" w:sz="24" w:space="0" w:color="CC3300"/>
              <w:bottom w:val="single" w:sz="8" w:space="0" w:color="000000" w:themeColor="text1"/>
              <w:right w:val="single" w:sz="8" w:space="0" w:color="000000" w:themeColor="text1"/>
            </w:tcBorders>
          </w:tcPr>
          <w:p w:rsidR="00B94286" w:rsidRPr="007E3515" w:rsidRDefault="00B94286" w:rsidP="00B94286">
            <w:pPr>
              <w:pStyle w:val="Default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7E3515">
              <w:rPr>
                <w:rFonts w:ascii="Arial" w:hAnsi="Arial" w:cs="Arial"/>
                <w:color w:val="00B050"/>
                <w:sz w:val="16"/>
                <w:szCs w:val="16"/>
              </w:rPr>
              <w:t>Show increased resilience in correcting spelling errors in longer passages using a range of self-help strategies</w:t>
            </w:r>
            <w:r w:rsidR="007E3515" w:rsidRPr="007E3515">
              <w:rPr>
                <w:rFonts w:ascii="Arial" w:hAnsi="Arial" w:cs="Arial"/>
                <w:color w:val="00B050"/>
                <w:sz w:val="16"/>
                <w:szCs w:val="16"/>
              </w:rPr>
              <w:t>.</w:t>
            </w:r>
            <w:r w:rsidRPr="007E3515"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25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4" w:space="0" w:color="C00000"/>
            </w:tcBorders>
          </w:tcPr>
          <w:p w:rsidR="00B94286" w:rsidRPr="007E3515" w:rsidRDefault="00B94286" w:rsidP="00B94286">
            <w:pPr>
              <w:pStyle w:val="Default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7E3515">
              <w:rPr>
                <w:rFonts w:ascii="Arial" w:hAnsi="Arial" w:cs="Arial"/>
                <w:color w:val="00B050"/>
                <w:sz w:val="16"/>
                <w:szCs w:val="16"/>
              </w:rPr>
              <w:t>Spell most of the year 3/4 words correctly.</w:t>
            </w:r>
          </w:p>
        </w:tc>
        <w:tc>
          <w:tcPr>
            <w:tcW w:w="2509" w:type="dxa"/>
            <w:tcBorders>
              <w:top w:val="single" w:sz="8" w:space="0" w:color="auto"/>
              <w:left w:val="single" w:sz="24" w:space="0" w:color="C00000"/>
              <w:right w:val="single" w:sz="24" w:space="0" w:color="000000"/>
            </w:tcBorders>
          </w:tcPr>
          <w:p w:rsidR="00B94286" w:rsidRPr="007E3515" w:rsidRDefault="00B94286" w:rsidP="00B9428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7030A0"/>
                <w:sz w:val="16"/>
                <w:szCs w:val="16"/>
              </w:rPr>
            </w:pPr>
            <w:r w:rsidRPr="007E3515">
              <w:rPr>
                <w:rFonts w:ascii="Arial" w:eastAsia="Calibri" w:hAnsi="Arial" w:cs="Arial"/>
                <w:color w:val="7030A0"/>
                <w:sz w:val="16"/>
                <w:szCs w:val="16"/>
              </w:rPr>
              <w:t>Greater variety in su</w:t>
            </w:r>
            <w:r w:rsidR="007E3515" w:rsidRPr="007E3515">
              <w:rPr>
                <w:rFonts w:ascii="Arial" w:eastAsia="Calibri" w:hAnsi="Arial" w:cs="Arial"/>
                <w:color w:val="7030A0"/>
                <w:sz w:val="16"/>
                <w:szCs w:val="16"/>
              </w:rPr>
              <w:t>bordinating conjunctions.</w:t>
            </w:r>
          </w:p>
        </w:tc>
      </w:tr>
      <w:tr w:rsidR="004F42A3" w:rsidRPr="00891CE7" w:rsidTr="00152466">
        <w:trPr>
          <w:trHeight w:val="177"/>
        </w:trPr>
        <w:tc>
          <w:tcPr>
            <w:tcW w:w="2508" w:type="dxa"/>
            <w:tcBorders>
              <w:top w:val="single" w:sz="8" w:space="0" w:color="000000" w:themeColor="text1"/>
              <w:left w:val="single" w:sz="24" w:space="0" w:color="000000"/>
              <w:bottom w:val="single" w:sz="8" w:space="0" w:color="000000" w:themeColor="text1"/>
              <w:right w:val="single" w:sz="8" w:space="0" w:color="000000" w:themeColor="text1"/>
            </w:tcBorders>
          </w:tcPr>
          <w:p w:rsidR="00B94286" w:rsidRPr="007E3515" w:rsidRDefault="00B94286" w:rsidP="00B94286">
            <w:pPr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7E3515">
              <w:rPr>
                <w:rFonts w:ascii="Arial" w:hAnsi="Arial" w:cs="Arial"/>
                <w:color w:val="0070C0"/>
                <w:sz w:val="16"/>
                <w:szCs w:val="16"/>
              </w:rPr>
              <w:t>Use the diagonal and horizontal strokes that are needed to join letters.</w:t>
            </w:r>
          </w:p>
        </w:tc>
        <w:tc>
          <w:tcPr>
            <w:tcW w:w="25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94286" w:rsidRPr="007E3515" w:rsidRDefault="00B94286" w:rsidP="00B9428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7030A0"/>
                <w:sz w:val="16"/>
                <w:szCs w:val="16"/>
              </w:rPr>
            </w:pPr>
            <w:r w:rsidRPr="007E3515">
              <w:rPr>
                <w:rFonts w:ascii="Arial" w:hAnsi="Arial" w:cs="Arial"/>
                <w:color w:val="7030A0"/>
                <w:sz w:val="16"/>
                <w:szCs w:val="16"/>
              </w:rPr>
              <w:t>Use of commas after fronted adverbials and after subordination</w:t>
            </w:r>
            <w:r w:rsidR="007E3515" w:rsidRPr="007E3515">
              <w:rPr>
                <w:rFonts w:ascii="Arial" w:hAnsi="Arial" w:cs="Arial"/>
                <w:color w:val="7030A0"/>
                <w:sz w:val="16"/>
                <w:szCs w:val="16"/>
              </w:rPr>
              <w:t>.</w:t>
            </w:r>
          </w:p>
        </w:tc>
        <w:tc>
          <w:tcPr>
            <w:tcW w:w="25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4" w:space="0" w:color="CC3300"/>
            </w:tcBorders>
          </w:tcPr>
          <w:p w:rsidR="00B94286" w:rsidRDefault="00B94286" w:rsidP="00B94286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7E3515" w:rsidRDefault="007E3515" w:rsidP="00B94286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7E3515" w:rsidRDefault="007E3515" w:rsidP="00B94286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7E3515" w:rsidRPr="007E3515" w:rsidRDefault="007E3515" w:rsidP="00B94286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8" w:space="0" w:color="000000" w:themeColor="text1"/>
              <w:left w:val="single" w:sz="24" w:space="0" w:color="CC3300"/>
              <w:bottom w:val="single" w:sz="8" w:space="0" w:color="000000" w:themeColor="text1"/>
              <w:right w:val="single" w:sz="8" w:space="0" w:color="000000" w:themeColor="text1"/>
            </w:tcBorders>
          </w:tcPr>
          <w:p w:rsidR="00B94286" w:rsidRPr="007E3515" w:rsidRDefault="00B94286" w:rsidP="00B94286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7E3515">
              <w:rPr>
                <w:rFonts w:ascii="Arial" w:hAnsi="Arial" w:cs="Arial"/>
                <w:color w:val="00B050"/>
                <w:sz w:val="16"/>
                <w:szCs w:val="16"/>
              </w:rPr>
              <w:t>Able to spell homophones or near-homophones</w:t>
            </w:r>
            <w:r w:rsidR="007E3515" w:rsidRPr="007E3515">
              <w:rPr>
                <w:rFonts w:ascii="Arial" w:hAnsi="Arial" w:cs="Arial"/>
                <w:color w:val="00B050"/>
                <w:sz w:val="16"/>
                <w:szCs w:val="16"/>
              </w:rPr>
              <w:t>.</w:t>
            </w:r>
          </w:p>
        </w:tc>
        <w:tc>
          <w:tcPr>
            <w:tcW w:w="25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4" w:space="0" w:color="C00000"/>
            </w:tcBorders>
          </w:tcPr>
          <w:p w:rsidR="00B94286" w:rsidRPr="007E3515" w:rsidRDefault="00B94286" w:rsidP="00B9428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7030A0"/>
                <w:sz w:val="16"/>
                <w:szCs w:val="16"/>
              </w:rPr>
            </w:pPr>
            <w:r w:rsidRPr="007E3515">
              <w:rPr>
                <w:rFonts w:ascii="Arial" w:hAnsi="Arial" w:cs="Arial"/>
                <w:color w:val="0070C0"/>
                <w:sz w:val="16"/>
                <w:szCs w:val="16"/>
              </w:rPr>
              <w:t>Maintain neat, legible, joined handwriting</w:t>
            </w:r>
            <w:r w:rsidR="007E3515" w:rsidRPr="007E3515">
              <w:rPr>
                <w:rFonts w:ascii="Arial" w:hAnsi="Arial" w:cs="Arial"/>
                <w:color w:val="0070C0"/>
                <w:sz w:val="16"/>
                <w:szCs w:val="16"/>
              </w:rPr>
              <w:t>.</w:t>
            </w:r>
          </w:p>
        </w:tc>
        <w:tc>
          <w:tcPr>
            <w:tcW w:w="2509" w:type="dxa"/>
            <w:tcBorders>
              <w:left w:val="single" w:sz="24" w:space="0" w:color="C00000"/>
              <w:right w:val="single" w:sz="24" w:space="0" w:color="000000"/>
            </w:tcBorders>
          </w:tcPr>
          <w:p w:rsidR="00B94286" w:rsidRPr="007E3515" w:rsidRDefault="00B94286" w:rsidP="00B94286">
            <w:pPr>
              <w:rPr>
                <w:rFonts w:ascii="Arial" w:hAnsi="Arial" w:cs="Arial"/>
                <w:sz w:val="16"/>
                <w:szCs w:val="16"/>
              </w:rPr>
            </w:pPr>
            <w:r w:rsidRPr="007E3515">
              <w:rPr>
                <w:rFonts w:ascii="Arial" w:eastAsia="Calibri" w:hAnsi="Arial" w:cs="Arial"/>
                <w:color w:val="7030A0"/>
                <w:sz w:val="16"/>
                <w:szCs w:val="16"/>
              </w:rPr>
              <w:t>Some evidence of more detailed speech punctuation</w:t>
            </w:r>
            <w:r w:rsidR="007E3515" w:rsidRPr="007E3515">
              <w:rPr>
                <w:rFonts w:ascii="Arial" w:eastAsia="Calibri" w:hAnsi="Arial" w:cs="Arial"/>
                <w:color w:val="7030A0"/>
                <w:sz w:val="16"/>
                <w:szCs w:val="16"/>
              </w:rPr>
              <w:t>.</w:t>
            </w:r>
          </w:p>
        </w:tc>
      </w:tr>
      <w:tr w:rsidR="004F42A3" w:rsidRPr="00891CE7" w:rsidTr="00152466">
        <w:trPr>
          <w:trHeight w:val="177"/>
        </w:trPr>
        <w:tc>
          <w:tcPr>
            <w:tcW w:w="2508" w:type="dxa"/>
            <w:tcBorders>
              <w:top w:val="single" w:sz="8" w:space="0" w:color="000000" w:themeColor="text1"/>
              <w:left w:val="single" w:sz="24" w:space="0" w:color="000000"/>
              <w:bottom w:val="single" w:sz="8" w:space="0" w:color="000000" w:themeColor="text1"/>
              <w:right w:val="single" w:sz="8" w:space="0" w:color="000000" w:themeColor="text1"/>
            </w:tcBorders>
          </w:tcPr>
          <w:p w:rsidR="00B94286" w:rsidRPr="007E3515" w:rsidRDefault="00B94286" w:rsidP="00B94286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E3515">
              <w:rPr>
                <w:rFonts w:ascii="Arial" w:hAnsi="Arial" w:cs="Arial"/>
                <w:sz w:val="16"/>
                <w:szCs w:val="16"/>
              </w:rPr>
              <w:t>Offer positive feedback based on the learning.</w:t>
            </w:r>
          </w:p>
        </w:tc>
        <w:tc>
          <w:tcPr>
            <w:tcW w:w="25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94286" w:rsidRPr="007E3515" w:rsidRDefault="00B94286" w:rsidP="00B94286">
            <w:pPr>
              <w:pStyle w:val="Default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7E3515">
              <w:rPr>
                <w:rFonts w:ascii="Arial" w:hAnsi="Arial" w:cs="Arial"/>
                <w:color w:val="00B050"/>
                <w:sz w:val="16"/>
                <w:szCs w:val="16"/>
              </w:rPr>
              <w:t>Spell words with a range of suffixes mostly accurately</w:t>
            </w:r>
            <w:r w:rsidR="007E3515" w:rsidRPr="007E3515">
              <w:rPr>
                <w:rFonts w:ascii="Arial" w:hAnsi="Arial" w:cs="Arial"/>
                <w:color w:val="00B050"/>
                <w:sz w:val="16"/>
                <w:szCs w:val="16"/>
              </w:rPr>
              <w:t>.</w:t>
            </w:r>
            <w:r w:rsidRPr="007E3515"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:rsidR="00B94286" w:rsidRPr="007E3515" w:rsidRDefault="00B94286" w:rsidP="00B9428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25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4" w:space="0" w:color="CC3300"/>
            </w:tcBorders>
          </w:tcPr>
          <w:p w:rsidR="00B94286" w:rsidRDefault="00B94286" w:rsidP="00B94286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7E3515" w:rsidRDefault="007E3515" w:rsidP="00B94286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7E3515" w:rsidRDefault="007E3515" w:rsidP="00B94286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7E3515" w:rsidRPr="007E3515" w:rsidRDefault="007E3515" w:rsidP="00B94286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8" w:space="0" w:color="000000" w:themeColor="text1"/>
              <w:left w:val="single" w:sz="24" w:space="0" w:color="CC3300"/>
              <w:bottom w:val="single" w:sz="8" w:space="0" w:color="000000" w:themeColor="text1"/>
              <w:right w:val="single" w:sz="8" w:space="0" w:color="000000" w:themeColor="text1"/>
            </w:tcBorders>
          </w:tcPr>
          <w:p w:rsidR="00B94286" w:rsidRPr="007E3515" w:rsidRDefault="00B94286" w:rsidP="00B94286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E3515">
              <w:rPr>
                <w:rFonts w:ascii="Arial" w:eastAsia="Calibri" w:hAnsi="Arial" w:cs="Arial"/>
                <w:color w:val="00B050"/>
                <w:sz w:val="16"/>
                <w:szCs w:val="16"/>
              </w:rPr>
              <w:t>Use the first two or three letters of a word to check its spelling in a dictionary.</w:t>
            </w:r>
          </w:p>
        </w:tc>
        <w:tc>
          <w:tcPr>
            <w:tcW w:w="25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4" w:space="0" w:color="C00000"/>
            </w:tcBorders>
          </w:tcPr>
          <w:p w:rsidR="00B94286" w:rsidRPr="007E3515" w:rsidRDefault="00B94286" w:rsidP="00B9428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2" w:space="0" w:color="auto"/>
              <w:left w:val="single" w:sz="24" w:space="0" w:color="C00000"/>
              <w:bottom w:val="single" w:sz="2" w:space="0" w:color="auto"/>
              <w:right w:val="single" w:sz="24" w:space="0" w:color="000000" w:themeColor="text1"/>
            </w:tcBorders>
          </w:tcPr>
          <w:p w:rsidR="00B94286" w:rsidRPr="007E3515" w:rsidRDefault="00B94286" w:rsidP="00B9428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E3515">
              <w:rPr>
                <w:rFonts w:ascii="Arial" w:eastAsia="Calibri" w:hAnsi="Arial" w:cs="Arial"/>
                <w:sz w:val="16"/>
                <w:szCs w:val="16"/>
              </w:rPr>
              <w:t>Able to self-evaluate for further improvement</w:t>
            </w:r>
          </w:p>
          <w:p w:rsidR="00B94286" w:rsidRPr="007E3515" w:rsidRDefault="00B94286" w:rsidP="00B942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2466" w:rsidRPr="00891CE7" w:rsidTr="007E3515">
        <w:trPr>
          <w:trHeight w:val="177"/>
        </w:trPr>
        <w:tc>
          <w:tcPr>
            <w:tcW w:w="2508" w:type="dxa"/>
            <w:tcBorders>
              <w:top w:val="single" w:sz="8" w:space="0" w:color="000000" w:themeColor="text1"/>
              <w:left w:val="single" w:sz="24" w:space="0" w:color="000000"/>
              <w:bottom w:val="single" w:sz="24" w:space="0" w:color="000000"/>
              <w:right w:val="single" w:sz="8" w:space="0" w:color="000000" w:themeColor="text1"/>
            </w:tcBorders>
          </w:tcPr>
          <w:p w:rsidR="00B94286" w:rsidRDefault="00B94286" w:rsidP="00B94286">
            <w:pPr>
              <w:pStyle w:val="Defaul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7E3515" w:rsidRDefault="007E3515" w:rsidP="00B94286">
            <w:pPr>
              <w:pStyle w:val="Defaul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7E3515" w:rsidRPr="007E3515" w:rsidRDefault="007E3515" w:rsidP="00B94286">
            <w:pPr>
              <w:pStyle w:val="Defaul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24" w:space="0" w:color="000000"/>
              <w:right w:val="single" w:sz="8" w:space="0" w:color="000000" w:themeColor="text1"/>
            </w:tcBorders>
          </w:tcPr>
          <w:p w:rsidR="00B94286" w:rsidRPr="007E3515" w:rsidRDefault="00B94286" w:rsidP="00B94286">
            <w:pPr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5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24" w:space="0" w:color="000000"/>
              <w:right w:val="single" w:sz="24" w:space="0" w:color="CC3300"/>
            </w:tcBorders>
          </w:tcPr>
          <w:p w:rsidR="00B94286" w:rsidRDefault="00B94286" w:rsidP="00B94286">
            <w:pPr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:rsidR="007E3515" w:rsidRDefault="007E3515" w:rsidP="00B94286">
            <w:pPr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:rsidR="007E3515" w:rsidRPr="007E3515" w:rsidRDefault="007E3515" w:rsidP="00B94286">
            <w:pPr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8" w:space="0" w:color="000000" w:themeColor="text1"/>
              <w:left w:val="single" w:sz="24" w:space="0" w:color="CC3300"/>
              <w:bottom w:val="single" w:sz="24" w:space="0" w:color="000000"/>
              <w:right w:val="single" w:sz="8" w:space="0" w:color="000000" w:themeColor="text1"/>
            </w:tcBorders>
          </w:tcPr>
          <w:p w:rsidR="00B94286" w:rsidRPr="007E3515" w:rsidRDefault="00B94286" w:rsidP="00B94286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E3515">
              <w:rPr>
                <w:rFonts w:ascii="Arial" w:eastAsia="Calibri" w:hAnsi="Arial" w:cs="Arial"/>
                <w:sz w:val="16"/>
                <w:szCs w:val="16"/>
              </w:rPr>
              <w:t>Feedback is given on composition or punctuation.</w:t>
            </w:r>
          </w:p>
        </w:tc>
        <w:tc>
          <w:tcPr>
            <w:tcW w:w="25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24" w:space="0" w:color="000000"/>
              <w:right w:val="single" w:sz="24" w:space="0" w:color="C00000"/>
            </w:tcBorders>
          </w:tcPr>
          <w:p w:rsidR="00B94286" w:rsidRPr="007E3515" w:rsidRDefault="00B94286" w:rsidP="00B94286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2" w:space="0" w:color="auto"/>
              <w:left w:val="single" w:sz="24" w:space="0" w:color="C00000"/>
              <w:bottom w:val="single" w:sz="24" w:space="0" w:color="000000"/>
              <w:right w:val="single" w:sz="24" w:space="0" w:color="000000" w:themeColor="text1"/>
            </w:tcBorders>
          </w:tcPr>
          <w:p w:rsidR="00B94286" w:rsidRPr="007E3515" w:rsidRDefault="00B94286" w:rsidP="00B942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65552" w:rsidRPr="00891CE7" w:rsidRDefault="008B0956" w:rsidP="00C85A17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5C0B63A" wp14:editId="3D1B94FB">
            <wp:simplePos x="0" y="0"/>
            <wp:positionH relativeFrom="column">
              <wp:posOffset>9201150</wp:posOffset>
            </wp:positionH>
            <wp:positionV relativeFrom="paragraph">
              <wp:posOffset>6237605</wp:posOffset>
            </wp:positionV>
            <wp:extent cx="641985" cy="600075"/>
            <wp:effectExtent l="0" t="0" r="571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avier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12"/>
          <w:szCs w:val="1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B82D46" wp14:editId="0EAD9F30">
                <wp:simplePos x="0" y="0"/>
                <wp:positionH relativeFrom="column">
                  <wp:posOffset>951865</wp:posOffset>
                </wp:positionH>
                <wp:positionV relativeFrom="paragraph">
                  <wp:posOffset>6278245</wp:posOffset>
                </wp:positionV>
                <wp:extent cx="8189595" cy="294005"/>
                <wp:effectExtent l="0" t="0" r="20955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9595" cy="2940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552" w:rsidRPr="00D8270F" w:rsidRDefault="00465552" w:rsidP="004655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D8270F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Composition</w:t>
                            </w:r>
                            <w:r w:rsidRPr="00D8270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  <w:r w:rsidRPr="00D8270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  <w:r w:rsidRPr="00D8270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  <w:r w:rsidRPr="00D8270F"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</w:rPr>
                              <w:t>Grammar and Punctuation</w:t>
                            </w:r>
                            <w:r w:rsidRPr="00D8270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  <w:r w:rsidRPr="00D8270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  <w:r w:rsidRPr="00D8270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  <w:r w:rsidRPr="00D8270F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</w:rPr>
                              <w:t>Spelling</w:t>
                            </w:r>
                            <w:r w:rsidRPr="00D8270F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</w:rPr>
                              <w:tab/>
                            </w:r>
                            <w:r w:rsidRPr="00D8270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  <w:r w:rsidRPr="00D8270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  <w:r w:rsidRPr="00D8270F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</w:rPr>
                              <w:t>Handwriting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82D46" id="Rectangle 3" o:spid="_x0000_s1026" style="position:absolute;margin-left:74.95pt;margin-top:494.35pt;width:644.85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" fillcolor="white [3201]" strokecolor="black [3213]" strokeweight="2pt">
                <v:textbox>
                  <w:txbxContent>
                    <w:p w:rsidR="00465552" w:rsidRPr="00D8270F" w:rsidRDefault="00465552" w:rsidP="0046555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D8270F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>Composition</w:t>
                      </w:r>
                      <w:r w:rsidRPr="00D8270F"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  <w:r w:rsidRPr="00D8270F"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  <w:r w:rsidRPr="00D8270F"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  <w:r w:rsidRPr="00D8270F">
                        <w:rPr>
                          <w:rFonts w:ascii="Arial" w:hAnsi="Arial" w:cs="Arial"/>
                          <w:b/>
                          <w:color w:val="7030A0"/>
                          <w:sz w:val="20"/>
                        </w:rPr>
                        <w:t>Grammar and Punctuation</w:t>
                      </w:r>
                      <w:r w:rsidRPr="00D8270F"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  <w:r w:rsidRPr="00D8270F"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  <w:r w:rsidRPr="00D8270F"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  <w:r w:rsidRPr="00D8270F">
                        <w:rPr>
                          <w:rFonts w:ascii="Arial" w:hAnsi="Arial" w:cs="Arial"/>
                          <w:b/>
                          <w:color w:val="00B050"/>
                          <w:sz w:val="20"/>
                        </w:rPr>
                        <w:t>Spelling</w:t>
                      </w:r>
                      <w:r w:rsidRPr="00D8270F">
                        <w:rPr>
                          <w:rFonts w:ascii="Arial" w:hAnsi="Arial" w:cs="Arial"/>
                          <w:b/>
                          <w:color w:val="00B050"/>
                          <w:sz w:val="20"/>
                        </w:rPr>
                        <w:tab/>
                      </w:r>
                      <w:r w:rsidRPr="00D8270F"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  <w:r w:rsidRPr="00D8270F"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  <w:r w:rsidRPr="00D8270F">
                        <w:rPr>
                          <w:rFonts w:ascii="Arial" w:hAnsi="Arial" w:cs="Arial"/>
                          <w:b/>
                          <w:color w:val="0070C0"/>
                          <w:sz w:val="20"/>
                        </w:rPr>
                        <w:t>Handwriting</w:t>
                      </w:r>
                    </w:p>
                  </w:txbxContent>
                </v:textbox>
              </v:rect>
            </w:pict>
          </mc:Fallback>
        </mc:AlternateContent>
      </w:r>
    </w:p>
    <w:sectPr w:rsidR="00465552" w:rsidRPr="00891CE7" w:rsidSect="00C52F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A53DE"/>
    <w:multiLevelType w:val="hybridMultilevel"/>
    <w:tmpl w:val="7A768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11B96"/>
    <w:multiLevelType w:val="hybridMultilevel"/>
    <w:tmpl w:val="239C8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A524E"/>
    <w:multiLevelType w:val="hybridMultilevel"/>
    <w:tmpl w:val="3D8CB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F6"/>
    <w:rsid w:val="0000638B"/>
    <w:rsid w:val="000556F3"/>
    <w:rsid w:val="00064378"/>
    <w:rsid w:val="000C6A01"/>
    <w:rsid w:val="0010664B"/>
    <w:rsid w:val="0012559C"/>
    <w:rsid w:val="00152466"/>
    <w:rsid w:val="001C4E47"/>
    <w:rsid w:val="001F391A"/>
    <w:rsid w:val="00227DE9"/>
    <w:rsid w:val="00233C53"/>
    <w:rsid w:val="002413C2"/>
    <w:rsid w:val="002740B9"/>
    <w:rsid w:val="00294E7B"/>
    <w:rsid w:val="00302AA5"/>
    <w:rsid w:val="0033372B"/>
    <w:rsid w:val="00360023"/>
    <w:rsid w:val="003A5E00"/>
    <w:rsid w:val="0040180A"/>
    <w:rsid w:val="00437160"/>
    <w:rsid w:val="00465552"/>
    <w:rsid w:val="00490F01"/>
    <w:rsid w:val="00492326"/>
    <w:rsid w:val="004A5E58"/>
    <w:rsid w:val="004E34F9"/>
    <w:rsid w:val="004F42A3"/>
    <w:rsid w:val="0057406F"/>
    <w:rsid w:val="005807AA"/>
    <w:rsid w:val="00582E7A"/>
    <w:rsid w:val="00586FEB"/>
    <w:rsid w:val="00606F41"/>
    <w:rsid w:val="00607D5C"/>
    <w:rsid w:val="00622151"/>
    <w:rsid w:val="0069516B"/>
    <w:rsid w:val="007668F0"/>
    <w:rsid w:val="007875A9"/>
    <w:rsid w:val="007B6AE7"/>
    <w:rsid w:val="007E3515"/>
    <w:rsid w:val="007E647A"/>
    <w:rsid w:val="0083174E"/>
    <w:rsid w:val="008464B2"/>
    <w:rsid w:val="00855B5A"/>
    <w:rsid w:val="00876E45"/>
    <w:rsid w:val="00891CE7"/>
    <w:rsid w:val="00893373"/>
    <w:rsid w:val="008B0956"/>
    <w:rsid w:val="00911DEC"/>
    <w:rsid w:val="009309BA"/>
    <w:rsid w:val="0095648B"/>
    <w:rsid w:val="00984AF2"/>
    <w:rsid w:val="009C665A"/>
    <w:rsid w:val="009E2AD6"/>
    <w:rsid w:val="00A23CE9"/>
    <w:rsid w:val="00A24AC7"/>
    <w:rsid w:val="00A301B2"/>
    <w:rsid w:val="00A30FF6"/>
    <w:rsid w:val="00A51166"/>
    <w:rsid w:val="00A56BCC"/>
    <w:rsid w:val="00A63ABE"/>
    <w:rsid w:val="00AC7404"/>
    <w:rsid w:val="00AD4F50"/>
    <w:rsid w:val="00B060A8"/>
    <w:rsid w:val="00B07884"/>
    <w:rsid w:val="00B713AE"/>
    <w:rsid w:val="00B91244"/>
    <w:rsid w:val="00B94286"/>
    <w:rsid w:val="00B94D72"/>
    <w:rsid w:val="00BF5EC9"/>
    <w:rsid w:val="00C05BBB"/>
    <w:rsid w:val="00C1394D"/>
    <w:rsid w:val="00C52FBA"/>
    <w:rsid w:val="00C8352D"/>
    <w:rsid w:val="00C85A17"/>
    <w:rsid w:val="00D120B0"/>
    <w:rsid w:val="00D8270F"/>
    <w:rsid w:val="00D86F0D"/>
    <w:rsid w:val="00DD36B1"/>
    <w:rsid w:val="00EB50ED"/>
    <w:rsid w:val="00EF1BDE"/>
    <w:rsid w:val="00F238F4"/>
    <w:rsid w:val="00F34710"/>
    <w:rsid w:val="00F61288"/>
    <w:rsid w:val="00F61689"/>
    <w:rsid w:val="00F776D8"/>
    <w:rsid w:val="00FB2560"/>
    <w:rsid w:val="00FB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B67D40-3C05-48A5-977A-FE566CCA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35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50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DA261-4220-4E3B-8A2A-E8CF7AD7E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ldimech</dc:creator>
  <cp:lastModifiedBy>Amanda Graham</cp:lastModifiedBy>
  <cp:revision>6</cp:revision>
  <cp:lastPrinted>2018-09-19T14:59:00Z</cp:lastPrinted>
  <dcterms:created xsi:type="dcterms:W3CDTF">2019-01-29T12:44:00Z</dcterms:created>
  <dcterms:modified xsi:type="dcterms:W3CDTF">2019-01-29T13:33:00Z</dcterms:modified>
</cp:coreProperties>
</file>